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441</w:t>
      </w:r>
    </w:p>
    <w:p>
      <w:r>
        <w:t>Bundesgericht (BGE), 1991-12-23, DE</w:t>
      </w:r>
    </w:p>
    <w:p>
      <w:r>
        <w:rPr>
          <w:b/>
        </w:rPr>
        <w:t xml:space="preserve">Quelle: </w:t>
      </w:r>
      <w:r>
        <w:t>https://mcp.opencaselaw.ch/entscheid/bge_117 IV 441</w:t>
      </w:r>
    </w:p>
    <w:p>
      <w:r>
        <w:t>FR: ATF 117 IV 441</w:t>
      </w:r>
    </w:p>
    <w:p>
      <w:r>
        <w:t>IT: DTF 117 IV 441</w:t>
      </w:r>
    </w:p>
    <w:p>
      <w:pPr>
        <w:pStyle w:val="Heading2"/>
      </w:pPr>
      <w:r>
        <w:t>Regeste</w:t>
      </w:r>
    </w:p>
    <w:p>
      <w:r>
        <w:t>Regeste Art. 144 StGB; Hehlerei. Verheimlichen durch Erschweren des Auffindens gestohlener Bilder (Vortäuschen blosser Vermittlungsmöglichkeit trotz Besitz) (E. 2).</w:t>
      </w:r>
    </w:p>
    <w:p>
      <w:pPr>
        <w:pStyle w:val="Heading2"/>
      </w:pPr>
      <w:r>
        <w:t>Erwägungen</w:t>
      </w:r>
    </w:p>
    <w:p>
      <w:r>
        <w:rPr>
          <w:b/>
        </w:rPr>
        <w:t>E. 1</w:t>
      </w:r>
    </w:p>
    <w:p>
      <w:r>
        <w:t>a) Die Vorinstanz geht beweismässig davon aus, dass der Beschwerdeführer die gestohlenen Bilder im Einverständnis mit der berechtigten Versicherung erworben habe. Deshalb liege darin keine tatbestandsmässige Hehlereihandlung. Auch in der Übergabe BGE 117 IV 441 S. 444 der Bilder an den Angeklagten W., damit dieser die Bilder im Sinne der Vereinbarung der Berechtigten zurückerstatten könne, liege keine Hehlerei. Die Vorinstanz bejaht jedoch die Erfüllung des Hehlereitatbestandes, weil der Beschwerdeführer durch Täuschungsmanöver gegenüber der Polizei den Besitz der gestohlenen Bilder verheimlichte. Er habe nämlich am 14. Januar realisiert, dass er von der Polizei observiert wurde. Zu diesem Zeitpunkt habe er die Bilder schon übernommen gehabt und in seinem Keller aufbewahrt. Er habe aber nicht gewollt, dass die Polizei sie beschlagnahme. Deshalb habe er verschiedene Täuschungsmanöver unternommen. So habe er von einem Bekannten Fr. 50'000.-- beschafft, die er dann innerhalb ungefähr einer Stunde bei sieben Bankinstituten abwechslungsweise in Fünfhunderter- und Tausendernoten umwechselte. Damit habe er bei der Polizei den Eindruck erwecken wollen, er bereite die Bilderübernahme vor, sei also noch gar nicht im Besitze der Bilder. Zu diesem Zweck habe er auch eine Kartonrolle gekauft. In der Folge musste er die Bilder unbemerkt von der Polizei aus seinem Keller ins Büro von W. schaffen. Deshalb verbarg er sie im Auto seiner damaligen Freundin, das sich in der Tiefgarage des Gebäudekomplexes K. befand. Dabei ging er davon aus, dass die Polizei dieses mit Basler Kontrollschildern versehene Fahrzeug nicht mit ihm in Zusammenhang bringen würde und er so ungehindert die Tiefgarage verlassen könne. Weil er bemerkt hatte, dass die Polizei aus mehreren Fahrzeugen die Strasse im Bereich seiner Wohnung beobachtete, stellte er bei seiner Rückkehr das Fahrzeug mit den Bildern nicht mehr in die Tiefgarage, sondern parkierte es andernorts, von wo er von der Polizei unbemerkt in den Gebäudekomplex und zu seiner Wohnung gelangen konnte. So gelang es ihm, am folgenden Tag die Bilder unbemerkt ins Büro von W. zu bringen. Zusammenfassend nimmt die Vorinstanz an, dass das Verheimlichen des Besitzes der Bilder gegenüber der Versicherung strafrechtlich nicht relevant sei, weil im passiven Verhalten gemäss Rechtsprechung keine Hehlerei liege. Demgegenüber habe der Beschwerdeführer die Bilder durch die Täuschungsmanöver gegenüber der Polizei verheimlicht. b) Der Beschwerdeführer macht im wesentlichen geltend, er habe sich so verhalten, wie es die Versicherung als die Berechtigte verlangt habe. Mit Rücksicht auf die Perpetuierungstheorie könne er deshalb den Tatbestand der Hehlerei nicht erfüllt haben. Zusätzlich BGE 117 IV 441 S. 445 macht er dafür sachenrechtliche Gründe geltend. Bei dieser Sachlage sei sein Verhalten gegenüber der Polizei irrelevant.</w:t>
      </w:r>
    </w:p>
    <w:p>
      <w:r>
        <w:rPr>
          <w:b/>
        </w:rPr>
        <w:t>E. 2</w:t>
      </w:r>
    </w:p>
    <w:p>
      <w:r>
        <w:t>Die Verurteilung des Beschwerdeführers wegen Hehlerei ist bundesrechtlich nicht zu beanstanden. Zwar ist zutreffend, dass die Hehlerei ein Vermögensdelikt darstellt, weshalb Handlungen, die ausschliesslich eine Benachteiligung der polizeilichen Aktivitäten darstellen, den Hehlereitatbestand nicht erfüllen. Der Beschwerdeführer hat jedoch durch sein Verhalten das Auffinden der Sache erschwert und damit Hehlerei in der Form des Verheimlichens begangen, wie die Vorinstanz zutreffend annimmt. Er hat dabei nicht nur passiv den Besitz an den Bildern verschwiegen, sondern diesen aktiv verheimlicht. Er kann sich nicht darauf berufen, dass die Versicherung damit einverstanden gewesen wäre. Diese ging nämlich davon aus, der Beschwerdeführer sei noch gar nicht im Besitze der Bilder. Ihr Hauptziel musste sein, die Bilder unentgeltlich wiederzuerlangen und den Schaden so praktisch auf Null reduzieren zu können. Hätte sie gewusst, wo sich die Bilder befanden, hätte sie diese unter Einschaltung der Polizei auch ohne jede Zahlung zurückerhalten können. Nur für den Fall, dass dieses Hauptziel nicht realisierbar schien, konnte ihr der vom Beschwerdeführer vorgeschlagene Weg attraktiv erscheinen. Durch seine Täuschungsmanöver, insbesondere das Vorspiegeln einer blossen Vermittlungsmöglichkeit, obwohl er bereits im Besitze der Bilder war, hat der Beschwerdeführer erreicht, dass die Bilder nicht aufgefunden werden konnten, was die Durchsetzung des Anspruchs des Opfers der Vortat (bzw. der letztlich geschädigten Versicherung) auf Wiedererlangung der gesamten entfremdeten Sache (bzw. der gesamten dafür entrichteten Versicherungssumme) ebenfalls verunmöglichte.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